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10C1" w14:textId="77777777" w:rsidR="00EF6AEC" w:rsidRDefault="00EF6AEC">
      <w:pPr>
        <w:pStyle w:val="Standard"/>
      </w:pPr>
    </w:p>
    <w:p w14:paraId="28F1B1C1" w14:textId="77777777" w:rsidR="001C5999" w:rsidRDefault="001C5999">
      <w:pPr>
        <w:rPr>
          <w:rFonts w:cs="Mangal"/>
          <w:szCs w:val="21"/>
        </w:rPr>
        <w:sectPr w:rsidR="00000000">
          <w:type w:val="continuous"/>
          <w:pgSz w:w="12240" w:h="15840"/>
          <w:pgMar w:top="567" w:right="1474" w:bottom="1609" w:left="1474" w:header="720" w:footer="992" w:gutter="0"/>
          <w:cols w:space="0"/>
          <w:titlePg/>
        </w:sectPr>
      </w:pPr>
    </w:p>
    <w:tbl>
      <w:tblPr>
        <w:tblW w:w="10425" w:type="dxa"/>
        <w:tblInd w:w="-3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6"/>
        <w:gridCol w:w="3809"/>
      </w:tblGrid>
      <w:tr w:rsidR="00EF6AEC" w14:paraId="0C4CD860" w14:textId="77777777">
        <w:tblPrEx>
          <w:tblCellMar>
            <w:top w:w="0" w:type="dxa"/>
            <w:bottom w:w="0" w:type="dxa"/>
          </w:tblCellMar>
        </w:tblPrEx>
        <w:trPr>
          <w:trHeight w:val="316"/>
          <w:tblHeader/>
        </w:trPr>
        <w:tc>
          <w:tcPr>
            <w:tcW w:w="6616" w:type="dxa"/>
            <w:tcBorders>
              <w:bottom w:val="doub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CF37B" w14:textId="77777777" w:rsidR="00EF6AEC" w:rsidRDefault="001C5999">
            <w:pPr>
              <w:pStyle w:val="Standard"/>
              <w:suppressLineNumbers/>
              <w:spacing w:before="230" w:line="230" w:lineRule="exact"/>
              <w:ind w:left="397"/>
            </w:pPr>
            <w:r>
              <w:t xml:space="preserve"> </w:t>
            </w:r>
            <w:bookmarkStart w:id="0" w:name="T_DocumentContents_S_PriorPnNum"/>
            <w:bookmarkEnd w:id="0"/>
          </w:p>
        </w:tc>
        <w:tc>
          <w:tcPr>
            <w:tcW w:w="3809" w:type="dxa"/>
            <w:tcBorders>
              <w:bottom w:val="doub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5A2A1" w14:textId="77777777" w:rsidR="00EF6AEC" w:rsidRDefault="001C5999">
            <w:pPr>
              <w:pStyle w:val="Standard"/>
              <w:suppressLineNumbers/>
              <w:tabs>
                <w:tab w:val="right" w:pos="6520"/>
              </w:tabs>
              <w:ind w:right="340"/>
              <w:jc w:val="right"/>
            </w:pPr>
            <w:bookmarkStart w:id="1" w:name="T_DocumentContents_S_PnText"/>
            <w:r>
              <w:rPr>
                <w:rFonts w:cs="Courier New"/>
                <w:szCs w:val="20"/>
              </w:rPr>
              <w:t>PRINTER'S NO.</w:t>
            </w:r>
            <w:r>
              <w:t xml:space="preserve"> </w:t>
            </w:r>
            <w:bookmarkEnd w:id="1"/>
            <w:r>
              <w:t xml:space="preserve"> </w:t>
            </w:r>
            <w:bookmarkStart w:id="2" w:name="T_DocumentContents_S_PnNum"/>
            <w:r>
              <w:rPr>
                <w:rFonts w:ascii="Arial" w:hAnsi="Arial"/>
                <w:sz w:val="36"/>
                <w:szCs w:val="36"/>
              </w:rPr>
              <w:t>293</w:t>
            </w:r>
            <w:bookmarkEnd w:id="2"/>
          </w:p>
        </w:tc>
      </w:tr>
    </w:tbl>
    <w:p w14:paraId="7B15A533" w14:textId="77777777" w:rsidR="00EF6AEC" w:rsidRDefault="00EF6AEC">
      <w:pPr>
        <w:pStyle w:val="Standard"/>
        <w:suppressLineNumbers/>
        <w:spacing w:line="232" w:lineRule="exact"/>
      </w:pPr>
    </w:p>
    <w:p w14:paraId="086F9CED" w14:textId="77777777" w:rsidR="00EF6AEC" w:rsidRDefault="001C5999">
      <w:pPr>
        <w:pStyle w:val="Standard"/>
        <w:suppressLineNumbers/>
        <w:spacing w:before="57" w:after="57"/>
        <w:jc w:val="center"/>
        <w:rPr>
          <w:rFonts w:ascii="Arial" w:hAnsi="Arial"/>
          <w:b/>
          <w:spacing w:val="4"/>
        </w:rPr>
      </w:pPr>
      <w:r>
        <w:rPr>
          <w:rFonts w:ascii="Arial" w:hAnsi="Arial"/>
          <w:b/>
          <w:spacing w:val="4"/>
        </w:rPr>
        <w:t>THE GENERAL ASSEMBLY OF PENNSYLVANIA</w:t>
      </w:r>
    </w:p>
    <w:p w14:paraId="3CE3EC44" w14:textId="77777777" w:rsidR="00EF6AEC" w:rsidRDefault="00EF6AEC">
      <w:pPr>
        <w:pStyle w:val="HorizontalLine"/>
        <w:ind w:left="2837" w:right="3182"/>
      </w:pPr>
    </w:p>
    <w:p w14:paraId="0EEBC113" w14:textId="77777777" w:rsidR="00EF6AEC" w:rsidRDefault="001C5999">
      <w:pPr>
        <w:pStyle w:val="Standard"/>
        <w:suppressLineNumbers/>
        <w:spacing w:before="170"/>
        <w:ind w:left="283"/>
        <w:jc w:val="center"/>
        <w:rPr>
          <w:rFonts w:ascii="Arial" w:hAnsi="Arial"/>
          <w:sz w:val="72"/>
        </w:rPr>
      </w:pPr>
      <w:bookmarkStart w:id="3" w:name="T_DocumentContents_S_Chamber"/>
      <w:r>
        <w:rPr>
          <w:rFonts w:ascii="Arial" w:hAnsi="Arial"/>
          <w:sz w:val="72"/>
        </w:rPr>
        <w:t xml:space="preserve">SENATE </w:t>
      </w:r>
      <w:bookmarkStart w:id="4" w:name="T_DocumentContents_S_MeasureType"/>
      <w:bookmarkEnd w:id="3"/>
      <w:r>
        <w:rPr>
          <w:rFonts w:ascii="Arial" w:hAnsi="Arial"/>
          <w:sz w:val="72"/>
        </w:rPr>
        <w:t>BILL</w:t>
      </w:r>
      <w:bookmarkEnd w:id="4"/>
    </w:p>
    <w:tbl>
      <w:tblPr>
        <w:tblW w:w="4694" w:type="dxa"/>
        <w:tblInd w:w="25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3"/>
        <w:gridCol w:w="2052"/>
        <w:gridCol w:w="1429"/>
      </w:tblGrid>
      <w:tr w:rsidR="00EF6AEC" w14:paraId="6BC1C3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ABD9D" w14:textId="77777777" w:rsidR="00EF6AEC" w:rsidRDefault="001C5999">
            <w:pPr>
              <w:pStyle w:val="Standard"/>
              <w:suppressLineNumbers/>
              <w:rPr>
                <w:rFonts w:ascii="Arial" w:hAnsi="Arial"/>
                <w:sz w:val="52"/>
              </w:rPr>
            </w:pPr>
            <w:r>
              <w:rPr>
                <w:rFonts w:ascii="Arial" w:hAnsi="Arial"/>
                <w:sz w:val="52"/>
              </w:rPr>
              <w:t>No.</w:t>
            </w:r>
          </w:p>
        </w:tc>
        <w:tc>
          <w:tcPr>
            <w:tcW w:w="205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28DCFF" w14:textId="1EF40D11" w:rsidR="00EF6AEC" w:rsidRDefault="00967B1A">
            <w:pPr>
              <w:pStyle w:val="Standard"/>
              <w:suppressLineNumbers/>
              <w:ind w:left="283"/>
              <w:rPr>
                <w:rFonts w:ascii="Arial" w:hAnsi="Arial"/>
                <w:sz w:val="72"/>
              </w:rPr>
            </w:pPr>
            <w:r>
              <w:rPr>
                <w:rFonts w:ascii="Arial" w:hAnsi="Arial"/>
                <w:sz w:val="72"/>
              </w:rPr>
              <w:t>4</w:t>
            </w:r>
          </w:p>
        </w:tc>
        <w:tc>
          <w:tcPr>
            <w:tcW w:w="14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D584" w14:textId="77777777" w:rsidR="00EF6AEC" w:rsidRDefault="001C5999">
            <w:pPr>
              <w:pStyle w:val="Standard"/>
              <w:suppressLineNumbers/>
              <w:jc w:val="center"/>
              <w:rPr>
                <w:rFonts w:ascii="Arial" w:hAnsi="Arial"/>
                <w:sz w:val="28"/>
              </w:rPr>
            </w:pPr>
            <w:bookmarkStart w:id="5" w:name="T_DocumentContents_S_SessionType"/>
            <w:r>
              <w:rPr>
                <w:rFonts w:ascii="Arial" w:hAnsi="Arial"/>
                <w:sz w:val="28"/>
              </w:rPr>
              <w:t>Session of</w:t>
            </w:r>
            <w:bookmarkEnd w:id="5"/>
          </w:p>
          <w:p w14:paraId="66B5E93D" w14:textId="7B0904F1" w:rsidR="00EF6AEC" w:rsidRDefault="001C5999">
            <w:pPr>
              <w:pStyle w:val="Standard"/>
              <w:suppressLineNumbers/>
              <w:jc w:val="center"/>
              <w:rPr>
                <w:rFonts w:ascii="Arial" w:hAnsi="Arial"/>
                <w:sz w:val="28"/>
              </w:rPr>
            </w:pPr>
            <w:bookmarkStart w:id="6" w:name="T_DocumentContents_S_SessionYear"/>
            <w:r>
              <w:rPr>
                <w:rFonts w:ascii="Arial" w:hAnsi="Arial"/>
                <w:sz w:val="28"/>
              </w:rPr>
              <w:t>20</w:t>
            </w:r>
            <w:bookmarkEnd w:id="6"/>
            <w:r w:rsidR="00967B1A">
              <w:rPr>
                <w:rFonts w:ascii="Arial" w:hAnsi="Arial"/>
                <w:sz w:val="28"/>
              </w:rPr>
              <w:t>24</w:t>
            </w:r>
          </w:p>
        </w:tc>
      </w:tr>
    </w:tbl>
    <w:p w14:paraId="0376908C" w14:textId="77777777" w:rsidR="00EF6AEC" w:rsidRDefault="00EF6AEC">
      <w:pPr>
        <w:pStyle w:val="Standard"/>
        <w:suppressLineNumbers/>
        <w:ind w:left="-346" w:right="-792"/>
        <w:rPr>
          <w:sz w:val="4"/>
          <w:szCs w:val="4"/>
        </w:rPr>
      </w:pPr>
    </w:p>
    <w:p w14:paraId="76940C6B" w14:textId="77777777" w:rsidR="00EF6AEC" w:rsidRDefault="00EF6AEC">
      <w:pPr>
        <w:pStyle w:val="Standard"/>
        <w:suppressLineNumbers/>
        <w:ind w:left="-346" w:right="-792"/>
        <w:rPr>
          <w:sz w:val="4"/>
          <w:szCs w:val="4"/>
        </w:rPr>
      </w:pPr>
    </w:p>
    <w:p w14:paraId="28AD629A" w14:textId="77777777" w:rsidR="00EF6AEC" w:rsidRDefault="00EF6AEC">
      <w:pPr>
        <w:pStyle w:val="Standard"/>
        <w:suppressLineNumbers/>
        <w:spacing w:line="232" w:lineRule="exact"/>
      </w:pPr>
    </w:p>
    <w:p w14:paraId="1EAC7FFF" w14:textId="240F956D" w:rsidR="00EF6AEC" w:rsidRDefault="001C5999">
      <w:pPr>
        <w:pStyle w:val="Standard"/>
        <w:suppressLineNumbers/>
        <w:spacing w:line="232" w:lineRule="exact"/>
        <w:ind w:left="437" w:hanging="437"/>
      </w:pPr>
      <w:bookmarkStart w:id="7" w:name="T_DocumentContents_S_IntroByText"/>
      <w:r>
        <w:t xml:space="preserve">INTRODUCED BY </w:t>
      </w:r>
      <w:bookmarkEnd w:id="7"/>
    </w:p>
    <w:p w14:paraId="5AB70924" w14:textId="77777777" w:rsidR="00EF6AEC" w:rsidRDefault="00EF6AEC">
      <w:pPr>
        <w:pStyle w:val="Standard"/>
        <w:suppressLineNumbers/>
        <w:ind w:left="-346" w:right="-792"/>
        <w:rPr>
          <w:sz w:val="4"/>
          <w:szCs w:val="4"/>
        </w:rPr>
      </w:pPr>
    </w:p>
    <w:p w14:paraId="3AE68A10" w14:textId="77777777" w:rsidR="00EF6AEC" w:rsidRDefault="00EF6AEC">
      <w:pPr>
        <w:pStyle w:val="Standard"/>
        <w:suppressLineNumbers/>
        <w:spacing w:line="232" w:lineRule="exact"/>
      </w:pPr>
    </w:p>
    <w:p w14:paraId="394B5570" w14:textId="04E44474" w:rsidR="00EF6AEC" w:rsidRDefault="001C5999">
      <w:pPr>
        <w:pStyle w:val="Standard"/>
        <w:suppressLineNumbers/>
        <w:spacing w:line="232" w:lineRule="exact"/>
        <w:ind w:left="437" w:hanging="437"/>
      </w:pPr>
      <w:bookmarkStart w:id="8" w:name="T_DocumentContents_S_MeasureStatus"/>
      <w:r>
        <w:t>REFERRED TO FINANCE</w:t>
      </w:r>
      <w:bookmarkEnd w:id="8"/>
    </w:p>
    <w:p w14:paraId="1A198A6C" w14:textId="77777777" w:rsidR="00EF6AEC" w:rsidRDefault="00EF6AEC">
      <w:pPr>
        <w:pStyle w:val="Standard"/>
        <w:suppressLineNumbers/>
        <w:ind w:left="-346" w:right="-792"/>
        <w:rPr>
          <w:sz w:val="4"/>
          <w:szCs w:val="4"/>
        </w:rPr>
      </w:pPr>
    </w:p>
    <w:p w14:paraId="60E017D1" w14:textId="77777777" w:rsidR="00EF6AEC" w:rsidRDefault="00EF6AEC">
      <w:pPr>
        <w:pStyle w:val="Standard"/>
        <w:suppressLineNumbers/>
        <w:spacing w:line="232" w:lineRule="exact"/>
      </w:pPr>
    </w:p>
    <w:p w14:paraId="0FFE8AD0" w14:textId="77777777" w:rsidR="00EF6AEC" w:rsidRDefault="00EF6AEC">
      <w:pPr>
        <w:pStyle w:val="Standard"/>
        <w:suppressLineNumbers/>
        <w:spacing w:line="232" w:lineRule="exact"/>
      </w:pPr>
      <w:bookmarkStart w:id="9" w:name="T_DocumentContents_S_MeasureTitle"/>
      <w:bookmarkEnd w:id="9"/>
    </w:p>
    <w:p w14:paraId="332017E4" w14:textId="77777777" w:rsidR="001C5999" w:rsidRDefault="001C5999">
      <w:pPr>
        <w:rPr>
          <w:rFonts w:cs="Mangal"/>
          <w:szCs w:val="21"/>
        </w:rPr>
        <w:sectPr w:rsidR="00000000">
          <w:type w:val="continuous"/>
          <w:pgSz w:w="12240" w:h="15840"/>
          <w:pgMar w:top="567" w:right="1474" w:bottom="1609" w:left="1474" w:header="720" w:footer="992" w:gutter="0"/>
          <w:cols w:space="0"/>
          <w:titlePg/>
        </w:sectPr>
      </w:pPr>
    </w:p>
    <w:p w14:paraId="714166DC" w14:textId="77777777" w:rsidR="00EF6AEC" w:rsidRDefault="001C5999">
      <w:pPr>
        <w:pStyle w:val="anact"/>
      </w:pPr>
      <w:r>
        <w:t>AN ACT</w:t>
      </w:r>
    </w:p>
    <w:p w14:paraId="7513E860" w14:textId="77777777" w:rsidR="001C5999" w:rsidRDefault="001C5999">
      <w:pPr>
        <w:rPr>
          <w:rFonts w:cs="Mangal"/>
          <w:szCs w:val="21"/>
        </w:rPr>
        <w:sectPr w:rsidR="00000000">
          <w:type w:val="continuous"/>
          <w:pgSz w:w="12240" w:h="15840"/>
          <w:pgMar w:top="567" w:right="1474" w:bottom="1609" w:left="1474" w:header="720" w:footer="992" w:gutter="0"/>
          <w:cols w:space="0"/>
          <w:titlePg/>
        </w:sectPr>
      </w:pPr>
    </w:p>
    <w:p w14:paraId="17C69ECB" w14:textId="77777777" w:rsidR="00EF6AEC" w:rsidRDefault="00EF6AEC">
      <w:pPr>
        <w:pStyle w:val="Standard"/>
        <w:suppressLineNumbers/>
        <w:spacing w:line="230" w:lineRule="exact"/>
      </w:pPr>
    </w:p>
    <w:p w14:paraId="39C68539" w14:textId="52AC9535" w:rsidR="00EF6AEC" w:rsidRDefault="00967B1A">
      <w:pPr>
        <w:pStyle w:val="longtitle"/>
      </w:pPr>
      <w:bookmarkStart w:id="10" w:name="bodyStart"/>
      <w:bookmarkEnd w:id="10"/>
      <w:r>
        <w:t>Establishing the Property Tax Independence Act</w:t>
      </w:r>
      <w:r w:rsidR="001C5999">
        <w:t xml:space="preserve"> and Education Cost Commission.</w:t>
      </w:r>
    </w:p>
    <w:p w14:paraId="219BE8E8" w14:textId="77777777" w:rsidR="00EF6AEC" w:rsidRDefault="001C5999">
      <w:pPr>
        <w:pStyle w:val="enacts"/>
      </w:pPr>
      <w:bookmarkStart w:id="11" w:name="6.30"/>
      <w:r>
        <w:t>The General Assembly of the Commonwealth of Pennsylvania</w:t>
      </w:r>
      <w:bookmarkEnd w:id="11"/>
      <w:r>
        <w:t xml:space="preserve"> </w:t>
      </w:r>
      <w:bookmarkStart w:id="12" w:name="7.01"/>
      <w:r>
        <w:t>hereby enacts as follows:</w:t>
      </w:r>
      <w:bookmarkEnd w:id="12"/>
    </w:p>
    <w:p w14:paraId="7542D70F" w14:textId="77777777" w:rsidR="00EF6AEC" w:rsidRDefault="001C5999">
      <w:pPr>
        <w:pStyle w:val="chapter"/>
        <w:suppressLineNumbers w:val="0"/>
        <w:spacing w:line="461" w:lineRule="exact"/>
      </w:pPr>
      <w:bookmarkStart w:id="13" w:name="7.02"/>
      <w:r>
        <w:t>CHAPTER 1</w:t>
      </w:r>
      <w:bookmarkEnd w:id="13"/>
    </w:p>
    <w:p w14:paraId="3BE5F7BB" w14:textId="51F6731D" w:rsidR="00EF6AEC" w:rsidRDefault="001C5999" w:rsidP="00221875">
      <w:pPr>
        <w:pStyle w:val="sectionheading"/>
        <w:suppressLineNumbers w:val="0"/>
        <w:spacing w:line="461" w:lineRule="exact"/>
      </w:pPr>
      <w:bookmarkStart w:id="14" w:name="7.04"/>
      <w:r>
        <w:t xml:space="preserve">Section 101.  </w:t>
      </w:r>
      <w:bookmarkStart w:id="15" w:name="7.07"/>
      <w:bookmarkEnd w:id="14"/>
      <w:r>
        <w:t>D</w:t>
      </w:r>
      <w:r>
        <w:t>efinitions.</w:t>
      </w:r>
      <w:bookmarkEnd w:id="15"/>
    </w:p>
    <w:p w14:paraId="005DA2B8" w14:textId="77777777" w:rsidR="00EF6AEC" w:rsidRDefault="001C5999">
      <w:pPr>
        <w:pStyle w:val="subsection"/>
      </w:pPr>
      <w:bookmarkStart w:id="16" w:name="7.08"/>
      <w:r>
        <w:t>The following words and phrases when used in this act shall</w:t>
      </w:r>
      <w:bookmarkEnd w:id="16"/>
      <w:r>
        <w:t xml:space="preserve"> </w:t>
      </w:r>
      <w:bookmarkStart w:id="17" w:name="7.09"/>
      <w:r>
        <w:t>have the meanings given to them in this section unless the</w:t>
      </w:r>
      <w:bookmarkEnd w:id="17"/>
      <w:r>
        <w:t xml:space="preserve"> </w:t>
      </w:r>
      <w:bookmarkStart w:id="18" w:name="7.10"/>
      <w:r>
        <w:t>context clearly indicates otherwise:</w:t>
      </w:r>
      <w:bookmarkEnd w:id="18"/>
    </w:p>
    <w:p w14:paraId="228668A2" w14:textId="77777777" w:rsidR="00EF6AEC" w:rsidRDefault="001C5999">
      <w:pPr>
        <w:pStyle w:val="subsection"/>
      </w:pPr>
      <w:bookmarkStart w:id="19" w:name="7.17"/>
      <w:r>
        <w:t>"Governing body."  The board of school directors of a school</w:t>
      </w:r>
      <w:bookmarkEnd w:id="19"/>
      <w:r>
        <w:t xml:space="preserve"> </w:t>
      </w:r>
      <w:bookmarkStart w:id="20" w:name="7.18"/>
      <w:r>
        <w:t>district, except that the term shall mean the city council of a</w:t>
      </w:r>
      <w:bookmarkEnd w:id="20"/>
      <w:r>
        <w:t xml:space="preserve"> </w:t>
      </w:r>
      <w:bookmarkStart w:id="21" w:name="7.19"/>
      <w:r>
        <w:t>city of the first class for purposes of the levy and collection</w:t>
      </w:r>
      <w:bookmarkEnd w:id="21"/>
      <w:r>
        <w:t xml:space="preserve"> </w:t>
      </w:r>
      <w:bookmarkStart w:id="22" w:name="7.20"/>
      <w:r>
        <w:t>of any tax in a school district of the first class.</w:t>
      </w:r>
      <w:bookmarkEnd w:id="22"/>
    </w:p>
    <w:p w14:paraId="4F7F7F8E" w14:textId="77777777" w:rsidR="00EF6AEC" w:rsidRDefault="001C5999">
      <w:pPr>
        <w:pStyle w:val="subsection"/>
      </w:pPr>
      <w:bookmarkStart w:id="23" w:name="7.27"/>
      <w:r>
        <w:t xml:space="preserve">"School district."  A school district of the </w:t>
      </w:r>
      <w:proofErr w:type="gramStart"/>
      <w:r>
        <w:t>first class,</w:t>
      </w:r>
      <w:bookmarkEnd w:id="23"/>
      <w:r>
        <w:t xml:space="preserve"> </w:t>
      </w:r>
      <w:bookmarkStart w:id="24" w:name="7.28"/>
      <w:r>
        <w:t>first class</w:t>
      </w:r>
      <w:proofErr w:type="gramEnd"/>
      <w:r>
        <w:t xml:space="preserve"> A, second class, third class or fourth class,</w:t>
      </w:r>
      <w:bookmarkEnd w:id="24"/>
      <w:r>
        <w:t xml:space="preserve"> </w:t>
      </w:r>
      <w:bookmarkStart w:id="25" w:name="7.29"/>
      <w:r>
        <w:t>including any independent school district. For purposes of the</w:t>
      </w:r>
      <w:bookmarkEnd w:id="25"/>
      <w:r>
        <w:t xml:space="preserve"> </w:t>
      </w:r>
      <w:bookmarkStart w:id="26" w:name="7.30"/>
      <w:r>
        <w:t xml:space="preserve">levy, </w:t>
      </w:r>
      <w:proofErr w:type="gramStart"/>
      <w:r>
        <w:t>assessment</w:t>
      </w:r>
      <w:proofErr w:type="gramEnd"/>
      <w:r>
        <w:t xml:space="preserve"> and collection of any tax in a school district</w:t>
      </w:r>
      <w:bookmarkEnd w:id="26"/>
      <w:r>
        <w:t xml:space="preserve"> </w:t>
      </w:r>
      <w:bookmarkStart w:id="27" w:name="8.01"/>
      <w:r>
        <w:t>of the first class, the term shall include the city council.</w:t>
      </w:r>
      <w:bookmarkEnd w:id="27"/>
    </w:p>
    <w:p w14:paraId="49EF7F22" w14:textId="77777777" w:rsidR="001C5999" w:rsidRDefault="001C5999">
      <w:pPr>
        <w:pStyle w:val="division"/>
        <w:suppressLineNumbers w:val="0"/>
        <w:spacing w:line="461" w:lineRule="exact"/>
      </w:pPr>
      <w:bookmarkStart w:id="28" w:name="8.07"/>
    </w:p>
    <w:p w14:paraId="6702BC24" w14:textId="01C6FD49" w:rsidR="00EF6AEC" w:rsidRDefault="001C5999">
      <w:pPr>
        <w:pStyle w:val="division"/>
        <w:suppressLineNumbers w:val="0"/>
        <w:spacing w:line="461" w:lineRule="exact"/>
      </w:pPr>
      <w:r>
        <w:t xml:space="preserve">CHAPTER </w:t>
      </w:r>
      <w:bookmarkEnd w:id="28"/>
      <w:r w:rsidR="00967B1A">
        <w:t>2</w:t>
      </w:r>
    </w:p>
    <w:p w14:paraId="6EF8A8F6" w14:textId="77777777" w:rsidR="00EF6AEC" w:rsidRDefault="001C5999">
      <w:pPr>
        <w:pStyle w:val="division"/>
        <w:suppressLineNumbers w:val="0"/>
        <w:spacing w:line="461" w:lineRule="exact"/>
        <w:rPr>
          <w:caps/>
        </w:rPr>
      </w:pPr>
      <w:bookmarkStart w:id="29" w:name="8.08"/>
      <w:r>
        <w:rPr>
          <w:caps/>
        </w:rPr>
        <w:t>Taxation by School Districts</w:t>
      </w:r>
      <w:bookmarkEnd w:id="29"/>
    </w:p>
    <w:p w14:paraId="5476D72F" w14:textId="77B05D3B" w:rsidR="00EF6AEC" w:rsidRDefault="001C5999">
      <w:pPr>
        <w:pStyle w:val="sectionheading"/>
      </w:pPr>
      <w:bookmarkStart w:id="30" w:name="8.09"/>
      <w:r>
        <w:t xml:space="preserve">Section </w:t>
      </w:r>
      <w:r w:rsidR="00967B1A">
        <w:t>2</w:t>
      </w:r>
      <w:r>
        <w:t>01.  Scope.</w:t>
      </w:r>
      <w:bookmarkEnd w:id="30"/>
    </w:p>
    <w:p w14:paraId="6E29FC9D" w14:textId="77777777" w:rsidR="00EF6AEC" w:rsidRDefault="001C5999">
      <w:pPr>
        <w:pStyle w:val="subsection"/>
      </w:pPr>
      <w:bookmarkStart w:id="31" w:name="8.10"/>
      <w:r>
        <w:t>This chapter authorizes school districts to levy, assess and</w:t>
      </w:r>
      <w:bookmarkEnd w:id="31"/>
      <w:r>
        <w:t xml:space="preserve"> </w:t>
      </w:r>
      <w:bookmarkStart w:id="32" w:name="8.11"/>
      <w:r>
        <w:t>collect a tax on personal income or a tax on earned income and</w:t>
      </w:r>
      <w:bookmarkEnd w:id="32"/>
      <w:r>
        <w:t xml:space="preserve"> </w:t>
      </w:r>
      <w:bookmarkStart w:id="33" w:name="8.12"/>
      <w:r>
        <w:t>net profits as a means of abolishing property taxation by the</w:t>
      </w:r>
      <w:bookmarkEnd w:id="33"/>
      <w:r>
        <w:t xml:space="preserve"> </w:t>
      </w:r>
      <w:bookmarkStart w:id="34" w:name="8.13"/>
      <w:r>
        <w:t>school district.</w:t>
      </w:r>
      <w:bookmarkEnd w:id="34"/>
    </w:p>
    <w:p w14:paraId="31248320" w14:textId="1686FE73" w:rsidR="00EF6AEC" w:rsidRDefault="001C5999">
      <w:pPr>
        <w:pStyle w:val="sectionheading"/>
      </w:pPr>
      <w:bookmarkStart w:id="35" w:name="11.16"/>
      <w:r>
        <w:t xml:space="preserve">Section </w:t>
      </w:r>
      <w:r w:rsidR="00221875">
        <w:t>202</w:t>
      </w:r>
      <w:r>
        <w:t>.  Referendum.</w:t>
      </w:r>
      <w:bookmarkEnd w:id="35"/>
    </w:p>
    <w:p w14:paraId="60C72D07" w14:textId="4B6487AC" w:rsidR="00EF6AEC" w:rsidRDefault="001C5999">
      <w:pPr>
        <w:pStyle w:val="subsection"/>
      </w:pPr>
      <w:bookmarkStart w:id="36" w:name="11.17"/>
      <w:r>
        <w:t xml:space="preserve">(a)  </w:t>
      </w:r>
      <w:r>
        <w:t xml:space="preserve">General </w:t>
      </w:r>
      <w:proofErr w:type="gramStart"/>
      <w:r>
        <w:t>rule.--</w:t>
      </w:r>
      <w:proofErr w:type="gramEnd"/>
      <w:r>
        <w:t>In order to levy a personal income tax or</w:t>
      </w:r>
      <w:bookmarkEnd w:id="36"/>
      <w:r>
        <w:t xml:space="preserve"> </w:t>
      </w:r>
      <w:bookmarkStart w:id="37" w:name="11.18"/>
      <w:r>
        <w:t>an earned income and net profits tax under this chapter, a</w:t>
      </w:r>
      <w:bookmarkEnd w:id="37"/>
      <w:r>
        <w:t xml:space="preserve"> </w:t>
      </w:r>
      <w:bookmarkStart w:id="38" w:name="11.19"/>
      <w:r>
        <w:t>governing body shall use the procedures set forth in subsections</w:t>
      </w:r>
      <w:bookmarkEnd w:id="38"/>
      <w:r>
        <w:t xml:space="preserve"> </w:t>
      </w:r>
      <w:bookmarkStart w:id="39" w:name="11.20"/>
      <w:r>
        <w:t xml:space="preserve">(b), (c), (d), </w:t>
      </w:r>
      <w:r w:rsidR="00967B1A">
        <w:t xml:space="preserve">and </w:t>
      </w:r>
      <w:r>
        <w:t>(e</w:t>
      </w:r>
      <w:r>
        <w:t>).</w:t>
      </w:r>
      <w:bookmarkEnd w:id="39"/>
    </w:p>
    <w:p w14:paraId="54174D8B" w14:textId="77777777" w:rsidR="00EF6AEC" w:rsidRDefault="001C5999">
      <w:pPr>
        <w:pStyle w:val="subsection"/>
      </w:pPr>
      <w:bookmarkStart w:id="40" w:name="11.21"/>
      <w:r>
        <w:t xml:space="preserve">(b)  Approved by </w:t>
      </w:r>
      <w:proofErr w:type="gramStart"/>
      <w:r>
        <w:t>electorate.-</w:t>
      </w:r>
      <w:proofErr w:type="gramEnd"/>
      <w:r>
        <w:t>-</w:t>
      </w:r>
      <w:bookmarkEnd w:id="40"/>
    </w:p>
    <w:p w14:paraId="1D06ABD5" w14:textId="6AD9E35F" w:rsidR="00EF6AEC" w:rsidRDefault="001C5999">
      <w:pPr>
        <w:pStyle w:val="paragraph"/>
      </w:pPr>
      <w:bookmarkStart w:id="41" w:name="11.22"/>
      <w:r>
        <w:t xml:space="preserve">(1)  </w:t>
      </w:r>
      <w:bookmarkStart w:id="42" w:name="11.23"/>
      <w:bookmarkEnd w:id="41"/>
      <w:r w:rsidR="00967B1A">
        <w:t>A</w:t>
      </w:r>
      <w:r>
        <w:t xml:space="preserve"> governing body may levy the</w:t>
      </w:r>
      <w:bookmarkEnd w:id="42"/>
      <w:r>
        <w:t xml:space="preserve"> </w:t>
      </w:r>
      <w:bookmarkStart w:id="43" w:name="11.24"/>
      <w:r>
        <w:t>personal income tax or earned income and net profits tax</w:t>
      </w:r>
      <w:bookmarkEnd w:id="43"/>
      <w:r>
        <w:t xml:space="preserve"> </w:t>
      </w:r>
      <w:bookmarkStart w:id="44" w:name="11.25"/>
      <w:r>
        <w:t>under this chapter only by obtaining the approval of the</w:t>
      </w:r>
      <w:bookmarkEnd w:id="44"/>
      <w:r>
        <w:t xml:space="preserve"> </w:t>
      </w:r>
      <w:bookmarkStart w:id="45" w:name="11.26"/>
      <w:r>
        <w:t>electorate of the affected school district in a public</w:t>
      </w:r>
      <w:bookmarkEnd w:id="45"/>
      <w:r>
        <w:t xml:space="preserve"> </w:t>
      </w:r>
      <w:bookmarkStart w:id="46" w:name="11.27"/>
      <w:r>
        <w:t>referendum at only the primary election preceding the fiscal</w:t>
      </w:r>
      <w:bookmarkEnd w:id="46"/>
      <w:r>
        <w:t xml:space="preserve"> </w:t>
      </w:r>
      <w:bookmarkStart w:id="47" w:name="11.28"/>
      <w:r>
        <w:t>year when the personal income tax or earned income and net</w:t>
      </w:r>
      <w:bookmarkEnd w:id="47"/>
      <w:r>
        <w:t xml:space="preserve"> </w:t>
      </w:r>
      <w:bookmarkStart w:id="48" w:name="11.29"/>
      <w:r>
        <w:t>profits tax will be initially imposed or the rate increased.</w:t>
      </w:r>
      <w:bookmarkEnd w:id="48"/>
    </w:p>
    <w:p w14:paraId="23FAD828" w14:textId="77777777" w:rsidR="00EF6AEC" w:rsidRDefault="001C5999">
      <w:pPr>
        <w:pStyle w:val="paragraph"/>
      </w:pPr>
      <w:bookmarkStart w:id="49" w:name="11.30"/>
      <w:r>
        <w:t>(2)  The referendum question must state the initial rate</w:t>
      </w:r>
      <w:bookmarkEnd w:id="49"/>
      <w:r>
        <w:t xml:space="preserve"> </w:t>
      </w:r>
      <w:bookmarkStart w:id="50" w:name="12.01"/>
      <w:r>
        <w:t>of the proposed personal income tax or earned income and net</w:t>
      </w:r>
      <w:bookmarkEnd w:id="50"/>
      <w:r>
        <w:t xml:space="preserve"> </w:t>
      </w:r>
      <w:bookmarkStart w:id="51" w:name="12.02"/>
      <w:r>
        <w:t>profits tax, the purpose of the tax, the duration of the tax</w:t>
      </w:r>
      <w:bookmarkEnd w:id="51"/>
      <w:r>
        <w:t xml:space="preserve"> </w:t>
      </w:r>
      <w:bookmarkStart w:id="52" w:name="12.03"/>
      <w:r>
        <w:t>and the amount of revenue to be generated by the</w:t>
      </w:r>
      <w:bookmarkEnd w:id="52"/>
      <w:r>
        <w:t xml:space="preserve"> </w:t>
      </w:r>
      <w:bookmarkStart w:id="53" w:name="12.04"/>
      <w:r>
        <w:t>implementation of the tax.</w:t>
      </w:r>
      <w:bookmarkEnd w:id="53"/>
    </w:p>
    <w:p w14:paraId="69433ED6" w14:textId="77777777" w:rsidR="00EF6AEC" w:rsidRDefault="001C5999">
      <w:pPr>
        <w:pStyle w:val="paragraph"/>
      </w:pPr>
      <w:bookmarkStart w:id="54" w:name="12.05"/>
      <w:r>
        <w:t>(3)  The question shall be in clear language that is</w:t>
      </w:r>
      <w:bookmarkEnd w:id="54"/>
      <w:r>
        <w:t xml:space="preserve"> </w:t>
      </w:r>
      <w:bookmarkStart w:id="55" w:name="12.06"/>
      <w:r>
        <w:t xml:space="preserve">readily understandable by a layperson. </w:t>
      </w:r>
      <w:proofErr w:type="gramStart"/>
      <w:r>
        <w:t>For the purpose of</w:t>
      </w:r>
      <w:bookmarkEnd w:id="55"/>
      <w:proofErr w:type="gramEnd"/>
      <w:r>
        <w:t xml:space="preserve"> </w:t>
      </w:r>
      <w:bookmarkStart w:id="56" w:name="12.07"/>
      <w:r>
        <w:t>illustration, a referendum question may be framed as follows:</w:t>
      </w:r>
      <w:bookmarkEnd w:id="56"/>
    </w:p>
    <w:p w14:paraId="53CE7C72" w14:textId="77777777" w:rsidR="00EF6AEC" w:rsidRDefault="001C5999">
      <w:pPr>
        <w:pStyle w:val="clause"/>
        <w:suppressLineNumbers w:val="0"/>
        <w:spacing w:line="461" w:lineRule="exact"/>
        <w:ind w:firstLine="0"/>
      </w:pPr>
      <w:bookmarkStart w:id="57" w:name="12.08"/>
      <w:r>
        <w:lastRenderedPageBreak/>
        <w:t>Do you favor paying a personal income tax of X% for</w:t>
      </w:r>
      <w:bookmarkEnd w:id="57"/>
      <w:r>
        <w:t xml:space="preserve"> </w:t>
      </w:r>
      <w:bookmarkStart w:id="58" w:name="12.09"/>
      <w:r>
        <w:t>the purpose of X, for X years, which will generate</w:t>
      </w:r>
      <w:bookmarkEnd w:id="58"/>
      <w:r>
        <w:t xml:space="preserve"> </w:t>
      </w:r>
      <w:bookmarkStart w:id="59" w:name="12.10"/>
      <w:r>
        <w:t>$X?</w:t>
      </w:r>
      <w:bookmarkEnd w:id="59"/>
    </w:p>
    <w:p w14:paraId="3389000D" w14:textId="77777777" w:rsidR="00EF6AEC" w:rsidRDefault="001C5999">
      <w:pPr>
        <w:pStyle w:val="clause"/>
        <w:suppressLineNumbers w:val="0"/>
        <w:spacing w:line="461" w:lineRule="exact"/>
        <w:ind w:firstLine="0"/>
      </w:pPr>
      <w:bookmarkStart w:id="60" w:name="12.11"/>
      <w:r>
        <w:t>Do you favor paying an earned income and net profits</w:t>
      </w:r>
      <w:bookmarkEnd w:id="60"/>
      <w:r>
        <w:t xml:space="preserve"> </w:t>
      </w:r>
      <w:bookmarkStart w:id="61" w:name="12.12"/>
      <w:r>
        <w:t>tax of X% for the purpose of X, for X years, which</w:t>
      </w:r>
      <w:bookmarkEnd w:id="61"/>
      <w:r>
        <w:t xml:space="preserve"> </w:t>
      </w:r>
      <w:bookmarkStart w:id="62" w:name="12.13"/>
      <w:r>
        <w:t>will generate $X?</w:t>
      </w:r>
      <w:bookmarkEnd w:id="62"/>
    </w:p>
    <w:p w14:paraId="19166D62" w14:textId="77777777" w:rsidR="00EF6AEC" w:rsidRDefault="001C5999">
      <w:pPr>
        <w:pStyle w:val="subsection"/>
      </w:pPr>
      <w:bookmarkStart w:id="63" w:name="12.23"/>
      <w:r>
        <w:t xml:space="preserve">(c)  School district located in more than one </w:t>
      </w:r>
      <w:proofErr w:type="gramStart"/>
      <w:r>
        <w:t>county.--</w:t>
      </w:r>
      <w:proofErr w:type="gramEnd"/>
      <w:r>
        <w:t>In the</w:t>
      </w:r>
      <w:bookmarkEnd w:id="63"/>
      <w:r>
        <w:t xml:space="preserve"> </w:t>
      </w:r>
      <w:bookmarkStart w:id="64" w:name="12.24"/>
      <w:r>
        <w:t>event a school district is located in more than one county,</w:t>
      </w:r>
      <w:bookmarkEnd w:id="64"/>
      <w:r>
        <w:t xml:space="preserve"> </w:t>
      </w:r>
      <w:bookmarkStart w:id="65" w:name="12.25"/>
      <w:r>
        <w:t>petitions under this section shall be filed with the election</w:t>
      </w:r>
      <w:bookmarkEnd w:id="65"/>
      <w:r>
        <w:t xml:space="preserve"> </w:t>
      </w:r>
      <w:bookmarkStart w:id="66" w:name="12.26"/>
      <w:r>
        <w:t>officials of the county in which the administrative offices of</w:t>
      </w:r>
      <w:bookmarkEnd w:id="66"/>
      <w:r>
        <w:t xml:space="preserve"> </w:t>
      </w:r>
      <w:bookmarkStart w:id="67" w:name="12.27"/>
      <w:r>
        <w:t>the school district are located.</w:t>
      </w:r>
      <w:bookmarkEnd w:id="67"/>
    </w:p>
    <w:p w14:paraId="1A4D6B7B" w14:textId="1BD639B8" w:rsidR="00EF6AEC" w:rsidRDefault="001C5999">
      <w:pPr>
        <w:pStyle w:val="subsection"/>
      </w:pPr>
      <w:bookmarkStart w:id="68" w:name="13.02"/>
      <w:r>
        <w:t>(</w:t>
      </w:r>
      <w:r w:rsidR="00967B1A">
        <w:t>d</w:t>
      </w:r>
      <w:r>
        <w:t xml:space="preserve">)  </w:t>
      </w:r>
      <w:proofErr w:type="gramStart"/>
      <w:r>
        <w:t>Notification.-</w:t>
      </w:r>
      <w:proofErr w:type="gramEnd"/>
      <w:r>
        <w:t>-</w:t>
      </w:r>
      <w:bookmarkEnd w:id="68"/>
    </w:p>
    <w:p w14:paraId="272113D1" w14:textId="77777777" w:rsidR="00EF6AEC" w:rsidRDefault="001C5999">
      <w:pPr>
        <w:pStyle w:val="paragraph"/>
      </w:pPr>
      <w:bookmarkStart w:id="69" w:name="13.03"/>
      <w:r>
        <w:t>(1)  If the election officials of the county who receive</w:t>
      </w:r>
      <w:bookmarkEnd w:id="69"/>
      <w:r>
        <w:t xml:space="preserve"> </w:t>
      </w:r>
      <w:bookmarkStart w:id="70" w:name="13.04"/>
      <w:r>
        <w:t>the petition certify that it is sufficient under this section</w:t>
      </w:r>
      <w:bookmarkEnd w:id="70"/>
      <w:r>
        <w:t xml:space="preserve"> </w:t>
      </w:r>
      <w:bookmarkStart w:id="71" w:name="13.05"/>
      <w:r>
        <w:t>and determine that a question should be placed on the ballot,</w:t>
      </w:r>
      <w:bookmarkEnd w:id="71"/>
      <w:r>
        <w:t xml:space="preserve"> </w:t>
      </w:r>
      <w:bookmarkStart w:id="72" w:name="13.06"/>
      <w:r>
        <w:t>the decision shall be communicated to election officials in</w:t>
      </w:r>
      <w:bookmarkEnd w:id="72"/>
      <w:r>
        <w:t xml:space="preserve"> </w:t>
      </w:r>
      <w:bookmarkStart w:id="73" w:name="13.07"/>
      <w:r>
        <w:t>any other county in which the school district is also</w:t>
      </w:r>
      <w:bookmarkEnd w:id="73"/>
      <w:r>
        <w:t xml:space="preserve"> </w:t>
      </w:r>
      <w:bookmarkStart w:id="74" w:name="13.08"/>
      <w:r>
        <w:t>located.</w:t>
      </w:r>
      <w:bookmarkEnd w:id="74"/>
    </w:p>
    <w:p w14:paraId="59ADB9D7" w14:textId="7DCAE5EE" w:rsidR="00EF6AEC" w:rsidRDefault="001C5999">
      <w:pPr>
        <w:pStyle w:val="subsection"/>
      </w:pPr>
      <w:bookmarkStart w:id="75" w:name="13.14"/>
      <w:r>
        <w:t>(</w:t>
      </w:r>
      <w:r w:rsidR="00967B1A">
        <w:t>e</w:t>
      </w:r>
      <w:r>
        <w:t xml:space="preserve">)  Certification of </w:t>
      </w:r>
      <w:proofErr w:type="gramStart"/>
      <w:r>
        <w:t>results.--</w:t>
      </w:r>
      <w:proofErr w:type="gramEnd"/>
      <w:r>
        <w:t>Election officials from each</w:t>
      </w:r>
      <w:bookmarkEnd w:id="75"/>
      <w:r>
        <w:t xml:space="preserve"> </w:t>
      </w:r>
      <w:bookmarkStart w:id="76" w:name="13.15"/>
      <w:r>
        <w:t>county involved shall independently certify the results from</w:t>
      </w:r>
      <w:bookmarkEnd w:id="76"/>
      <w:r>
        <w:t xml:space="preserve"> </w:t>
      </w:r>
      <w:bookmarkStart w:id="77" w:name="13.16"/>
      <w:r>
        <w:t>their county to the governing body.</w:t>
      </w:r>
      <w:bookmarkEnd w:id="77"/>
    </w:p>
    <w:p w14:paraId="652C0FB0" w14:textId="77777777" w:rsidR="00221875" w:rsidRDefault="00221875" w:rsidP="00221875">
      <w:pPr>
        <w:pStyle w:val="subsection"/>
        <w:ind w:firstLine="0"/>
      </w:pPr>
    </w:p>
    <w:p w14:paraId="25D1DD03" w14:textId="254C9E68" w:rsidR="00EF6AEC" w:rsidRDefault="001C5999">
      <w:pPr>
        <w:pStyle w:val="sectionheading"/>
      </w:pPr>
      <w:bookmarkStart w:id="78" w:name="14.20"/>
      <w:r>
        <w:t xml:space="preserve">Section </w:t>
      </w:r>
      <w:r w:rsidR="00221875">
        <w:t>203</w:t>
      </w:r>
      <w:r>
        <w:t>.  Exemption and special provisions.</w:t>
      </w:r>
      <w:bookmarkEnd w:id="78"/>
    </w:p>
    <w:p w14:paraId="7F18927B" w14:textId="06BDC74D" w:rsidR="00EF6AEC" w:rsidRDefault="00221875" w:rsidP="00221875">
      <w:pPr>
        <w:pStyle w:val="subsection"/>
        <w:numPr>
          <w:ilvl w:val="0"/>
          <w:numId w:val="1"/>
        </w:numPr>
      </w:pPr>
      <w:bookmarkStart w:id="79" w:name="14.21"/>
      <w:r>
        <w:t>P</w:t>
      </w:r>
      <w:r>
        <w:t xml:space="preserve">ersonal income or a tax on earned income and net </w:t>
      </w:r>
      <w:proofErr w:type="gramStart"/>
      <w:r>
        <w:t>profits</w:t>
      </w:r>
      <w:r w:rsidR="001C5999">
        <w:t>.--</w:t>
      </w:r>
      <w:proofErr w:type="gramEnd"/>
      <w:r w:rsidR="001C5999">
        <w:t>A school district</w:t>
      </w:r>
      <w:bookmarkEnd w:id="79"/>
      <w:r w:rsidR="001C5999">
        <w:t xml:space="preserve"> </w:t>
      </w:r>
      <w:bookmarkStart w:id="80" w:name="14.22"/>
      <w:r w:rsidR="001C5999">
        <w:t xml:space="preserve">that imposes an </w:t>
      </w:r>
      <w:bookmarkStart w:id="81" w:name="14.23"/>
      <w:bookmarkEnd w:id="80"/>
      <w:r>
        <w:t xml:space="preserve">authorized </w:t>
      </w:r>
      <w:r>
        <w:t xml:space="preserve">personal income or a tax on earned income and net profits </w:t>
      </w:r>
      <w:r w:rsidR="001C5999">
        <w:t>may exempt from the payment of that tax any</w:t>
      </w:r>
      <w:bookmarkEnd w:id="81"/>
      <w:r w:rsidR="001C5999">
        <w:t xml:space="preserve"> </w:t>
      </w:r>
      <w:bookmarkStart w:id="82" w:name="14.24"/>
      <w:r w:rsidR="001C5999">
        <w:t>person whose total income from all sources is less than $1</w:t>
      </w:r>
      <w:r w:rsidR="00967B1A">
        <w:t>5</w:t>
      </w:r>
      <w:r w:rsidR="001C5999">
        <w:t>,000.</w:t>
      </w:r>
      <w:bookmarkEnd w:id="82"/>
    </w:p>
    <w:p w14:paraId="6CBE0BBF" w14:textId="77777777" w:rsidR="00221875" w:rsidRDefault="00221875" w:rsidP="00221875">
      <w:pPr>
        <w:pStyle w:val="subsection"/>
      </w:pPr>
    </w:p>
    <w:p w14:paraId="60289E1F" w14:textId="03B3F5E6" w:rsidR="00221875" w:rsidRDefault="00221875" w:rsidP="00221875">
      <w:pPr>
        <w:pStyle w:val="sectionheading"/>
        <w:suppressLineNumbers w:val="0"/>
        <w:spacing w:line="461" w:lineRule="exact"/>
      </w:pPr>
      <w:bookmarkStart w:id="83" w:name="133.25"/>
      <w:r>
        <w:t xml:space="preserve">Section </w:t>
      </w:r>
      <w:r>
        <w:t>204</w:t>
      </w:r>
      <w:r>
        <w:t xml:space="preserve">.  </w:t>
      </w:r>
      <w:bookmarkStart w:id="84" w:name="133.30"/>
      <w:bookmarkEnd w:id="83"/>
      <w:r>
        <w:t>School district debt and budgeting.</w:t>
      </w:r>
      <w:bookmarkEnd w:id="84"/>
    </w:p>
    <w:p w14:paraId="1146FDD5" w14:textId="783F27A2" w:rsidR="00221875" w:rsidRDefault="00221875" w:rsidP="00221875">
      <w:pPr>
        <w:pStyle w:val="subsection"/>
        <w:numPr>
          <w:ilvl w:val="0"/>
          <w:numId w:val="1"/>
        </w:numPr>
        <w:suppressLineNumbers w:val="0"/>
        <w:spacing w:line="461" w:lineRule="exact"/>
      </w:pPr>
      <w:bookmarkStart w:id="85" w:name="134.01"/>
      <w:r>
        <w:t xml:space="preserve">General </w:t>
      </w:r>
      <w:proofErr w:type="gramStart"/>
      <w:r>
        <w:t>rule.--</w:t>
      </w:r>
      <w:proofErr w:type="gramEnd"/>
      <w:r>
        <w:t xml:space="preserve">Beginning </w:t>
      </w:r>
      <w:r>
        <w:t>December 31, 2026</w:t>
      </w:r>
      <w:r>
        <w:t>, or on the</w:t>
      </w:r>
      <w:bookmarkEnd w:id="85"/>
      <w:r>
        <w:t xml:space="preserve"> </w:t>
      </w:r>
      <w:bookmarkStart w:id="86" w:name="134.02"/>
      <w:r>
        <w:t>effective date of this section, whichever is later, a school</w:t>
      </w:r>
      <w:bookmarkEnd w:id="86"/>
      <w:r>
        <w:t xml:space="preserve"> </w:t>
      </w:r>
      <w:bookmarkStart w:id="87" w:name="134.03"/>
      <w:r>
        <w:t>district may not incur any additional school district debt</w:t>
      </w:r>
      <w:bookmarkEnd w:id="87"/>
      <w:r>
        <w:t xml:space="preserve"> </w:t>
      </w:r>
      <w:bookmarkStart w:id="88" w:name="134.04"/>
      <w:r>
        <w:t>secured by a pledge of tax on real estate, except for qualified</w:t>
      </w:r>
      <w:bookmarkEnd w:id="88"/>
      <w:r>
        <w:t xml:space="preserve"> </w:t>
      </w:r>
      <w:bookmarkStart w:id="89" w:name="134.05"/>
      <w:r>
        <w:t>refunding debt.</w:t>
      </w:r>
      <w:bookmarkEnd w:id="89"/>
    </w:p>
    <w:p w14:paraId="7C3E8550" w14:textId="77777777" w:rsidR="00221875" w:rsidRDefault="00221875" w:rsidP="00221875">
      <w:pPr>
        <w:pStyle w:val="subsection"/>
      </w:pPr>
    </w:p>
    <w:p w14:paraId="518B0DEC" w14:textId="40BD5E41" w:rsidR="00EF6AEC" w:rsidRDefault="001C5999">
      <w:pPr>
        <w:pStyle w:val="chapter"/>
        <w:suppressLineNumbers w:val="0"/>
        <w:spacing w:line="461" w:lineRule="exact"/>
      </w:pPr>
      <w:bookmarkStart w:id="90" w:name="131.18"/>
      <w:r>
        <w:t xml:space="preserve">CHAPTER </w:t>
      </w:r>
      <w:bookmarkEnd w:id="90"/>
      <w:r w:rsidR="00221875">
        <w:t>3</w:t>
      </w:r>
    </w:p>
    <w:p w14:paraId="5EA1EE79" w14:textId="77777777" w:rsidR="00EF6AEC" w:rsidRDefault="001C5999">
      <w:pPr>
        <w:pStyle w:val="chapter"/>
      </w:pPr>
      <w:bookmarkStart w:id="91" w:name="131.19"/>
      <w:r>
        <w:t>EDUCATION COST COMMISSION</w:t>
      </w:r>
      <w:bookmarkEnd w:id="91"/>
    </w:p>
    <w:p w14:paraId="05468CB3" w14:textId="0F7637F9" w:rsidR="00EF6AEC" w:rsidRDefault="001C5999">
      <w:pPr>
        <w:pStyle w:val="sectionheading"/>
      </w:pPr>
      <w:bookmarkStart w:id="92" w:name="131.20"/>
      <w:r>
        <w:t xml:space="preserve">Section </w:t>
      </w:r>
      <w:r w:rsidR="00221875">
        <w:t>3</w:t>
      </w:r>
      <w:r>
        <w:t>01.  Education Cost Commission.</w:t>
      </w:r>
      <w:bookmarkEnd w:id="92"/>
    </w:p>
    <w:p w14:paraId="7E90625A" w14:textId="77777777" w:rsidR="00EF6AEC" w:rsidRDefault="001C5999">
      <w:pPr>
        <w:pStyle w:val="subsection"/>
      </w:pPr>
      <w:bookmarkStart w:id="93" w:name="131.21"/>
      <w:r>
        <w:t xml:space="preserve">(a)  </w:t>
      </w:r>
      <w:proofErr w:type="gramStart"/>
      <w:r>
        <w:t>Establishment.--</w:t>
      </w:r>
      <w:proofErr w:type="gramEnd"/>
      <w:r>
        <w:t>The Education Cost Commission is</w:t>
      </w:r>
      <w:bookmarkEnd w:id="93"/>
      <w:r>
        <w:t xml:space="preserve"> </w:t>
      </w:r>
      <w:bookmarkStart w:id="94" w:name="131.22"/>
      <w:r>
        <w:t>established and shall exercise the powers and duties described</w:t>
      </w:r>
      <w:bookmarkEnd w:id="94"/>
      <w:r>
        <w:t xml:space="preserve"> </w:t>
      </w:r>
      <w:bookmarkStart w:id="95" w:name="131.23"/>
      <w:r>
        <w:t>in this chapter.</w:t>
      </w:r>
      <w:bookmarkEnd w:id="95"/>
    </w:p>
    <w:p w14:paraId="041A00CC" w14:textId="77777777" w:rsidR="00EF6AEC" w:rsidRDefault="001C5999">
      <w:pPr>
        <w:pStyle w:val="subsection"/>
      </w:pPr>
      <w:bookmarkStart w:id="96" w:name="131.24"/>
      <w:r>
        <w:t xml:space="preserve">(b)  </w:t>
      </w:r>
      <w:proofErr w:type="gramStart"/>
      <w:r>
        <w:t>Membership.--</w:t>
      </w:r>
      <w:proofErr w:type="gramEnd"/>
      <w:r>
        <w:t>The commission shall consist of the</w:t>
      </w:r>
      <w:bookmarkEnd w:id="96"/>
      <w:r>
        <w:t xml:space="preserve"> </w:t>
      </w:r>
      <w:bookmarkStart w:id="97" w:name="131.25"/>
      <w:r>
        <w:t>following members:</w:t>
      </w:r>
      <w:bookmarkEnd w:id="97"/>
    </w:p>
    <w:p w14:paraId="749D4D60" w14:textId="77777777" w:rsidR="00EF6AEC" w:rsidRDefault="001C5999">
      <w:pPr>
        <w:pStyle w:val="paragraph"/>
      </w:pPr>
      <w:bookmarkStart w:id="98" w:name="131.26"/>
      <w:r>
        <w:t>(1)  The chair and minority chair of the Education</w:t>
      </w:r>
      <w:bookmarkEnd w:id="98"/>
      <w:r>
        <w:t xml:space="preserve"> </w:t>
      </w:r>
      <w:bookmarkStart w:id="99" w:name="131.27"/>
      <w:r>
        <w:t>Committee of the Senate and the chair and minority chair of</w:t>
      </w:r>
      <w:bookmarkEnd w:id="99"/>
      <w:r>
        <w:t xml:space="preserve"> </w:t>
      </w:r>
      <w:bookmarkStart w:id="100" w:name="131.28"/>
      <w:r>
        <w:t>the Education Committee of the House of Representatives or</w:t>
      </w:r>
      <w:bookmarkEnd w:id="100"/>
      <w:r>
        <w:t xml:space="preserve"> </w:t>
      </w:r>
      <w:bookmarkStart w:id="101" w:name="131.29"/>
      <w:r>
        <w:t>their designees.</w:t>
      </w:r>
      <w:bookmarkEnd w:id="101"/>
    </w:p>
    <w:p w14:paraId="51AE4FB7" w14:textId="77777777" w:rsidR="00EF6AEC" w:rsidRDefault="001C5999">
      <w:pPr>
        <w:pStyle w:val="paragraph"/>
      </w:pPr>
      <w:bookmarkStart w:id="102" w:name="131.30"/>
      <w:r>
        <w:t>(2)  Two legislators from each of the four legislative</w:t>
      </w:r>
      <w:bookmarkEnd w:id="102"/>
      <w:r>
        <w:t xml:space="preserve"> </w:t>
      </w:r>
      <w:bookmarkStart w:id="103" w:name="132.01"/>
      <w:r>
        <w:t>caucuses, to be appointed by the President pro tempore of the</w:t>
      </w:r>
      <w:bookmarkEnd w:id="103"/>
      <w:r>
        <w:t xml:space="preserve"> </w:t>
      </w:r>
      <w:bookmarkStart w:id="104" w:name="132.02"/>
      <w:r>
        <w:t>Senate and the Speaker of the House of Representatives, in</w:t>
      </w:r>
      <w:bookmarkEnd w:id="104"/>
      <w:r>
        <w:t xml:space="preserve"> </w:t>
      </w:r>
      <w:bookmarkStart w:id="105" w:name="132.03"/>
      <w:r>
        <w:t>consultation with the Majority Leader and Minority Leader of</w:t>
      </w:r>
      <w:bookmarkEnd w:id="105"/>
      <w:r>
        <w:t xml:space="preserve"> </w:t>
      </w:r>
      <w:bookmarkStart w:id="106" w:name="132.04"/>
      <w:r>
        <w:t>the Senate and the Majority Leader and Minority Leader of the</w:t>
      </w:r>
      <w:bookmarkEnd w:id="106"/>
      <w:r>
        <w:t xml:space="preserve"> </w:t>
      </w:r>
      <w:bookmarkStart w:id="107" w:name="132.05"/>
      <w:r>
        <w:t>House of Representatives.</w:t>
      </w:r>
      <w:bookmarkEnd w:id="107"/>
    </w:p>
    <w:p w14:paraId="2734F26E" w14:textId="77777777" w:rsidR="00EF6AEC" w:rsidRDefault="001C5999">
      <w:pPr>
        <w:pStyle w:val="paragraph"/>
      </w:pPr>
      <w:bookmarkStart w:id="108" w:name="132.06"/>
      <w:r>
        <w:t>(3)  An individual appointed by the Governor from within</w:t>
      </w:r>
      <w:bookmarkEnd w:id="108"/>
      <w:r>
        <w:t xml:space="preserve"> </w:t>
      </w:r>
      <w:bookmarkStart w:id="109" w:name="132.07"/>
      <w:r>
        <w:t>the Governor's Administration.</w:t>
      </w:r>
      <w:bookmarkEnd w:id="109"/>
    </w:p>
    <w:p w14:paraId="35451C5C" w14:textId="77777777" w:rsidR="00EF6AEC" w:rsidRDefault="001C5999">
      <w:pPr>
        <w:pStyle w:val="subsection"/>
      </w:pPr>
      <w:bookmarkStart w:id="110" w:name="132.08"/>
      <w:r>
        <w:t xml:space="preserve">(c)  </w:t>
      </w:r>
      <w:proofErr w:type="gramStart"/>
      <w:r>
        <w:t>Chairperson.--</w:t>
      </w:r>
      <w:proofErr w:type="gramEnd"/>
      <w:r>
        <w:t>The members of the commission shall elect</w:t>
      </w:r>
      <w:bookmarkEnd w:id="110"/>
      <w:r>
        <w:t xml:space="preserve"> </w:t>
      </w:r>
      <w:bookmarkStart w:id="111" w:name="132.09"/>
      <w:r>
        <w:lastRenderedPageBreak/>
        <w:t>one of its members as chairperson.</w:t>
      </w:r>
      <w:bookmarkEnd w:id="111"/>
    </w:p>
    <w:p w14:paraId="375DCA51" w14:textId="77777777" w:rsidR="00EF6AEC" w:rsidRDefault="001C5999">
      <w:pPr>
        <w:pStyle w:val="subsection"/>
      </w:pPr>
      <w:bookmarkStart w:id="112" w:name="132.10"/>
      <w:r>
        <w:t xml:space="preserve">(d)  </w:t>
      </w:r>
      <w:proofErr w:type="gramStart"/>
      <w:r>
        <w:t>Meetings.--</w:t>
      </w:r>
      <w:proofErr w:type="gramEnd"/>
      <w:r>
        <w:t>The commission shall convene its first</w:t>
      </w:r>
      <w:bookmarkEnd w:id="112"/>
      <w:r>
        <w:t xml:space="preserve"> </w:t>
      </w:r>
      <w:bookmarkStart w:id="113" w:name="132.11"/>
      <w:r>
        <w:t>meeting within 30 days of the effective date of this section and</w:t>
      </w:r>
      <w:bookmarkEnd w:id="113"/>
      <w:r>
        <w:t xml:space="preserve"> </w:t>
      </w:r>
      <w:bookmarkStart w:id="114" w:name="132.12"/>
      <w:r>
        <w:t>other meetings as necessary shall occur at the call of the</w:t>
      </w:r>
      <w:bookmarkEnd w:id="114"/>
      <w:r>
        <w:t xml:space="preserve"> </w:t>
      </w:r>
      <w:bookmarkStart w:id="115" w:name="132.13"/>
      <w:r>
        <w:t>chairperson.</w:t>
      </w:r>
      <w:bookmarkEnd w:id="115"/>
    </w:p>
    <w:p w14:paraId="2427578D" w14:textId="77777777" w:rsidR="00EF6AEC" w:rsidRDefault="001C5999">
      <w:pPr>
        <w:pStyle w:val="subsection"/>
      </w:pPr>
      <w:bookmarkStart w:id="116" w:name="132.14"/>
      <w:r>
        <w:t xml:space="preserve">(e)  </w:t>
      </w:r>
      <w:proofErr w:type="gramStart"/>
      <w:r>
        <w:t>Duties.--</w:t>
      </w:r>
      <w:proofErr w:type="gramEnd"/>
      <w:r>
        <w:t xml:space="preserve">The commission shall </w:t>
      </w:r>
      <w:r>
        <w:t>conduct an initial study</w:t>
      </w:r>
      <w:bookmarkEnd w:id="116"/>
      <w:r>
        <w:t xml:space="preserve"> </w:t>
      </w:r>
      <w:bookmarkStart w:id="117" w:name="132.15"/>
      <w:r>
        <w:t>that identifies the largest cost drivers within public education</w:t>
      </w:r>
      <w:bookmarkEnd w:id="117"/>
      <w:r>
        <w:t xml:space="preserve"> </w:t>
      </w:r>
      <w:bookmarkStart w:id="118" w:name="132.16"/>
      <w:r>
        <w:t>in this Commonwealth and make recommendations to the General</w:t>
      </w:r>
      <w:bookmarkEnd w:id="118"/>
      <w:r>
        <w:t xml:space="preserve"> </w:t>
      </w:r>
      <w:bookmarkStart w:id="119" w:name="132.17"/>
      <w:r>
        <w:t>Assembly for reducing the cost drivers. The commission shall</w:t>
      </w:r>
      <w:bookmarkEnd w:id="119"/>
      <w:r>
        <w:t xml:space="preserve"> </w:t>
      </w:r>
      <w:bookmarkStart w:id="120" w:name="132.18"/>
      <w:r>
        <w:t>perform a similar study every five years.</w:t>
      </w:r>
      <w:bookmarkEnd w:id="120"/>
    </w:p>
    <w:p w14:paraId="145672B3" w14:textId="2234E3BA" w:rsidR="00EF6AEC" w:rsidRDefault="001C5999">
      <w:pPr>
        <w:pStyle w:val="subsection"/>
        <w:suppressLineNumbers w:val="0"/>
        <w:spacing w:line="461" w:lineRule="exact"/>
      </w:pPr>
      <w:bookmarkStart w:id="121" w:name="132.19"/>
      <w:r>
        <w:t xml:space="preserve">(f)  Report to General </w:t>
      </w:r>
      <w:proofErr w:type="gramStart"/>
      <w:r>
        <w:t>Assembly.--</w:t>
      </w:r>
      <w:proofErr w:type="gramEnd"/>
      <w:r>
        <w:t>The commission shall</w:t>
      </w:r>
      <w:bookmarkEnd w:id="121"/>
      <w:r>
        <w:t xml:space="preserve"> </w:t>
      </w:r>
      <w:bookmarkStart w:id="122" w:name="132.20"/>
      <w:r>
        <w:t>prepare a report of its initial study and submit the initial</w:t>
      </w:r>
      <w:bookmarkEnd w:id="122"/>
      <w:r>
        <w:t xml:space="preserve"> </w:t>
      </w:r>
      <w:bookmarkStart w:id="123" w:name="132.21"/>
      <w:r>
        <w:t>study with the General Assembly within six months of the</w:t>
      </w:r>
      <w:bookmarkEnd w:id="123"/>
      <w:r>
        <w:t xml:space="preserve"> </w:t>
      </w:r>
      <w:bookmarkStart w:id="124" w:name="132.22"/>
      <w:r>
        <w:t>effective date of this section. The commission shall prepare a</w:t>
      </w:r>
      <w:bookmarkEnd w:id="124"/>
      <w:r>
        <w:t xml:space="preserve"> </w:t>
      </w:r>
      <w:bookmarkStart w:id="125" w:name="132.23"/>
      <w:r>
        <w:t xml:space="preserve">report of each similar study every </w:t>
      </w:r>
      <w:r w:rsidR="003F3A4F">
        <w:t>three</w:t>
      </w:r>
      <w:r>
        <w:t xml:space="preserve"> years and submit the</w:t>
      </w:r>
      <w:bookmarkEnd w:id="125"/>
      <w:r>
        <w:t xml:space="preserve"> </w:t>
      </w:r>
      <w:bookmarkStart w:id="126" w:name="132.24"/>
      <w:r>
        <w:t xml:space="preserve">report not later than </w:t>
      </w:r>
      <w:r w:rsidR="003F3A4F">
        <w:t>three</w:t>
      </w:r>
      <w:r>
        <w:t xml:space="preserve"> years from the previous report.</w:t>
      </w:r>
      <w:bookmarkEnd w:id="126"/>
    </w:p>
    <w:sectPr w:rsidR="00EF6AEC">
      <w:type w:val="continuous"/>
      <w:pgSz w:w="12240" w:h="15840"/>
      <w:pgMar w:top="567" w:right="1474" w:bottom="1609" w:left="1474" w:header="720" w:footer="992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2173" w14:textId="77777777" w:rsidR="001C5999" w:rsidRDefault="001C5999">
      <w:r>
        <w:separator/>
      </w:r>
    </w:p>
  </w:endnote>
  <w:endnote w:type="continuationSeparator" w:id="0">
    <w:p w14:paraId="2D826967" w14:textId="77777777" w:rsidR="001C5999" w:rsidRDefault="001C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A948" w14:textId="77777777" w:rsidR="001C5999" w:rsidRDefault="001C5999">
      <w:r>
        <w:rPr>
          <w:color w:val="000000"/>
        </w:rPr>
        <w:separator/>
      </w:r>
    </w:p>
  </w:footnote>
  <w:footnote w:type="continuationSeparator" w:id="0">
    <w:p w14:paraId="08B3B125" w14:textId="77777777" w:rsidR="001C5999" w:rsidRDefault="001C5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47165"/>
    <w:multiLevelType w:val="hybridMultilevel"/>
    <w:tmpl w:val="F9E6A9C2"/>
    <w:lvl w:ilvl="0" w:tplc="786E8D16">
      <w:start w:val="1"/>
      <w:numFmt w:val="lowerLetter"/>
      <w:lvlText w:val="(%1)"/>
      <w:lvlJc w:val="left"/>
      <w:pPr>
        <w:ind w:left="11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num w:numId="1" w16cid:durableId="23154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6AEC"/>
    <w:rsid w:val="001C5999"/>
    <w:rsid w:val="00221875"/>
    <w:rsid w:val="003F3A4F"/>
    <w:rsid w:val="00967B1A"/>
    <w:rsid w:val="00E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D0D2"/>
  <w15:docId w15:val="{F438EB81-384E-406F-A48C-58C9E7AF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Arial Unicode MS" w:hAnsi="Courier New" w:cs="Tahoma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ongtitle">
    <w:name w:val="longtitle"/>
    <w:basedOn w:val="Standard"/>
    <w:pPr>
      <w:suppressLineNumbers/>
      <w:spacing w:line="232" w:lineRule="exact"/>
      <w:ind w:left="437" w:hanging="437"/>
    </w:pPr>
  </w:style>
  <w:style w:type="paragraph" w:customStyle="1" w:styleId="section">
    <w:name w:val="section"/>
    <w:basedOn w:val="Standard"/>
    <w:pPr>
      <w:suppressLineNumbers/>
      <w:spacing w:line="461" w:lineRule="exact"/>
      <w:ind w:firstLine="437"/>
    </w:pPr>
  </w:style>
  <w:style w:type="paragraph" w:styleId="Footer">
    <w:name w:val="footer"/>
    <w:basedOn w:val="Standard"/>
    <w:pPr>
      <w:suppressLineNumbers/>
      <w:tabs>
        <w:tab w:val="center" w:pos="4617"/>
        <w:tab w:val="right" w:pos="9235"/>
      </w:tabs>
      <w:spacing w:line="232" w:lineRule="exact"/>
      <w:ind w:hanging="567"/>
    </w:pPr>
  </w:style>
  <w:style w:type="paragraph" w:customStyle="1" w:styleId="anact">
    <w:name w:val="anact"/>
    <w:basedOn w:val="Standard"/>
    <w:pPr>
      <w:suppressLineNumbers/>
      <w:spacing w:line="232" w:lineRule="exact"/>
      <w:jc w:val="center"/>
    </w:pPr>
  </w:style>
  <w:style w:type="paragraph" w:customStyle="1" w:styleId="resolvedclause">
    <w:name w:val="resolved_clause"/>
    <w:pPr>
      <w:suppressLineNumbers/>
      <w:snapToGrid w:val="0"/>
      <w:spacing w:line="465" w:lineRule="exact"/>
      <w:ind w:firstLine="437"/>
      <w:textAlignment w:val="auto"/>
    </w:pPr>
    <w:rPr>
      <w:lang/>
      <w:eastAsianLayout/>
    </w:rPr>
  </w:style>
  <w:style w:type="paragraph" w:customStyle="1" w:styleId="sectionheading">
    <w:name w:val="section_heading"/>
    <w:pPr>
      <w:suppressLineNumbers/>
      <w:snapToGrid w:val="0"/>
      <w:spacing w:line="465" w:lineRule="exact"/>
      <w:ind w:left="1593" w:hanging="1593"/>
      <w:textAlignment w:val="auto"/>
    </w:pPr>
    <w:rPr>
      <w:lang/>
      <w:eastAsianLayout/>
    </w:rPr>
  </w:style>
  <w:style w:type="paragraph" w:customStyle="1" w:styleId="enacts">
    <w:name w:val="enacts"/>
    <w:pPr>
      <w:suppressLineNumbers/>
      <w:snapToGrid w:val="0"/>
      <w:spacing w:line="465" w:lineRule="exact"/>
      <w:ind w:firstLine="432"/>
      <w:textAlignment w:val="auto"/>
    </w:pPr>
    <w:rPr>
      <w:lang/>
      <w:eastAsianLayout/>
    </w:rPr>
  </w:style>
  <w:style w:type="paragraph" w:customStyle="1" w:styleId="preamble">
    <w:name w:val="preamble"/>
    <w:pPr>
      <w:suppressLineNumbers/>
      <w:snapToGrid w:val="0"/>
      <w:spacing w:line="465" w:lineRule="exact"/>
      <w:ind w:firstLine="437"/>
      <w:textAlignment w:val="auto"/>
    </w:pPr>
    <w:rPr>
      <w:lang/>
      <w:eastAsianLayout/>
    </w:rPr>
  </w:style>
  <w:style w:type="paragraph" w:customStyle="1" w:styleId="effectivedate">
    <w:name w:val="effectivedate"/>
    <w:pPr>
      <w:suppressLineNumbers/>
      <w:snapToGrid w:val="0"/>
      <w:spacing w:line="465" w:lineRule="exact"/>
      <w:ind w:firstLine="437"/>
      <w:textAlignment w:val="auto"/>
    </w:pPr>
    <w:rPr>
      <w:lang/>
      <w:eastAsianLayout/>
    </w:rPr>
  </w:style>
  <w:style w:type="paragraph" w:customStyle="1" w:styleId="session">
    <w:name w:val="session"/>
    <w:pPr>
      <w:suppressLineNumbers/>
      <w:snapToGrid w:val="0"/>
      <w:jc w:val="center"/>
      <w:textAlignment w:val="auto"/>
    </w:pPr>
    <w:rPr>
      <w:rFonts w:ascii="Arial" w:hAnsi="Arial"/>
      <w:sz w:val="28"/>
      <w:lang/>
      <w:eastAsianLayout/>
    </w:rPr>
  </w:style>
  <w:style w:type="paragraph" w:customStyle="1" w:styleId="subsection">
    <w:name w:val="subsection"/>
    <w:pPr>
      <w:suppressLineNumbers/>
      <w:snapToGrid w:val="0"/>
      <w:spacing w:line="465" w:lineRule="exact"/>
      <w:ind w:firstLine="437"/>
      <w:textAlignment w:val="auto"/>
    </w:pPr>
    <w:rPr>
      <w:lang/>
      <w:eastAsianLayout/>
    </w:rPr>
  </w:style>
  <w:style w:type="paragraph" w:customStyle="1" w:styleId="paragraph">
    <w:name w:val="paragraph"/>
    <w:pPr>
      <w:suppressLineNumbers/>
      <w:snapToGrid w:val="0"/>
      <w:spacing w:line="465" w:lineRule="exact"/>
      <w:ind w:left="437" w:firstLine="578"/>
      <w:textAlignment w:val="auto"/>
    </w:pPr>
    <w:rPr>
      <w:lang/>
      <w:eastAsianLayout/>
    </w:rPr>
  </w:style>
  <w:style w:type="paragraph" w:customStyle="1" w:styleId="subparagraph">
    <w:name w:val="subparagraph"/>
    <w:pPr>
      <w:suppressLineNumbers/>
      <w:snapToGrid w:val="0"/>
      <w:spacing w:line="465" w:lineRule="exact"/>
      <w:ind w:left="1015" w:firstLine="578"/>
      <w:textAlignment w:val="auto"/>
    </w:pPr>
    <w:rPr>
      <w:lang/>
      <w:eastAsianLayout/>
    </w:rPr>
  </w:style>
  <w:style w:type="paragraph" w:customStyle="1" w:styleId="clause">
    <w:name w:val="clause"/>
    <w:pPr>
      <w:suppressLineNumbers/>
      <w:snapToGrid w:val="0"/>
      <w:spacing w:line="465" w:lineRule="exact"/>
      <w:ind w:left="1593" w:firstLine="578"/>
      <w:textAlignment w:val="auto"/>
    </w:pPr>
    <w:rPr>
      <w:lang/>
      <w:eastAsianLayout/>
    </w:rPr>
  </w:style>
  <w:style w:type="paragraph" w:customStyle="1" w:styleId="subclause">
    <w:name w:val="subclause"/>
    <w:pPr>
      <w:suppressLineNumbers/>
      <w:snapToGrid w:val="0"/>
      <w:spacing w:line="465" w:lineRule="exact"/>
      <w:ind w:left="2171" w:firstLine="578"/>
      <w:textAlignment w:val="auto"/>
    </w:pPr>
    <w:rPr>
      <w:lang/>
      <w:eastAsianLayout/>
    </w:rPr>
  </w:style>
  <w:style w:type="paragraph" w:customStyle="1" w:styleId="chapter">
    <w:name w:val="chapter"/>
    <w:pPr>
      <w:suppressLineNumbers/>
      <w:snapToGrid w:val="0"/>
      <w:spacing w:line="465" w:lineRule="exact"/>
      <w:jc w:val="center"/>
      <w:textAlignment w:val="auto"/>
    </w:pPr>
    <w:rPr>
      <w:lang/>
      <w:eastAsianLayout/>
    </w:rPr>
  </w:style>
  <w:style w:type="paragraph" w:customStyle="1" w:styleId="part">
    <w:name w:val="part"/>
    <w:pPr>
      <w:suppressLineNumbers/>
      <w:snapToGrid w:val="0"/>
      <w:spacing w:line="465" w:lineRule="exact"/>
      <w:jc w:val="center"/>
      <w:textAlignment w:val="auto"/>
    </w:pPr>
    <w:rPr>
      <w:lang/>
      <w:eastAsianLayout/>
    </w:rPr>
  </w:style>
  <w:style w:type="paragraph" w:customStyle="1" w:styleId="subpart">
    <w:name w:val="subpart"/>
    <w:pPr>
      <w:suppressLineNumbers/>
      <w:snapToGrid w:val="0"/>
      <w:spacing w:line="465" w:lineRule="exact"/>
      <w:jc w:val="center"/>
      <w:textAlignment w:val="auto"/>
    </w:pPr>
    <w:rPr>
      <w:lang/>
      <w:eastAsianLayout/>
    </w:rPr>
  </w:style>
  <w:style w:type="paragraph" w:customStyle="1" w:styleId="article">
    <w:name w:val="article"/>
    <w:pPr>
      <w:suppressLineNumbers/>
      <w:snapToGrid w:val="0"/>
      <w:spacing w:line="465" w:lineRule="exact"/>
      <w:jc w:val="center"/>
      <w:textAlignment w:val="auto"/>
    </w:pPr>
    <w:rPr>
      <w:lang/>
      <w:eastAsianLayout/>
    </w:rPr>
  </w:style>
  <w:style w:type="paragraph" w:customStyle="1" w:styleId="division">
    <w:name w:val="division"/>
    <w:pPr>
      <w:suppressLineNumbers/>
      <w:snapToGrid w:val="0"/>
      <w:spacing w:line="465" w:lineRule="exact"/>
      <w:jc w:val="center"/>
      <w:textAlignment w:val="auto"/>
    </w:pPr>
    <w:rPr>
      <w:lang/>
      <w:eastAsianLayout/>
    </w:rPr>
  </w:style>
  <w:style w:type="paragraph" w:customStyle="1" w:styleId="subdivision">
    <w:name w:val="subdivision"/>
    <w:pPr>
      <w:suppressLineNumbers/>
      <w:snapToGrid w:val="0"/>
      <w:spacing w:line="465" w:lineRule="exact"/>
      <w:textAlignment w:val="auto"/>
    </w:pPr>
    <w:rPr>
      <w:lang/>
      <w:eastAsianLayout/>
    </w:rPr>
  </w:style>
  <w:style w:type="paragraph" w:customStyle="1" w:styleId="subchapter">
    <w:name w:val="subchapter"/>
    <w:pPr>
      <w:suppressLineNumbers/>
      <w:snapToGrid w:val="0"/>
      <w:spacing w:line="465" w:lineRule="exact"/>
      <w:jc w:val="center"/>
      <w:textAlignment w:val="auto"/>
    </w:pPr>
    <w:rPr>
      <w:lang/>
      <w:eastAsianLayout/>
    </w:rPr>
  </w:style>
  <w:style w:type="paragraph" w:customStyle="1" w:styleId="whereasclause">
    <w:name w:val="whereas_clause"/>
    <w:pPr>
      <w:suppressLineNumbers/>
      <w:snapToGrid w:val="0"/>
      <w:spacing w:line="465" w:lineRule="exact"/>
      <w:ind w:firstLine="437"/>
      <w:textAlignment w:val="auto"/>
    </w:pPr>
    <w:rPr>
      <w:lang/>
      <w:eastAsianLayout/>
    </w:rPr>
  </w:style>
  <w:style w:type="paragraph" w:customStyle="1" w:styleId="unit">
    <w:name w:val="unit"/>
    <w:pPr>
      <w:suppressLineNumbers/>
      <w:snapToGrid w:val="0"/>
      <w:spacing w:line="465" w:lineRule="exact"/>
      <w:ind w:left="2749" w:firstLine="578"/>
      <w:textAlignment w:val="auto"/>
    </w:pPr>
    <w:rPr>
      <w:lang/>
      <w:eastAsianLayout/>
    </w:rPr>
  </w:style>
  <w:style w:type="paragraph" w:customStyle="1" w:styleId="tableparagraph">
    <w:name w:val="table_paragraph"/>
    <w:pPr>
      <w:suppressLineNumbers/>
      <w:tabs>
        <w:tab w:val="left" w:pos="1423"/>
      </w:tabs>
      <w:snapToGrid w:val="0"/>
      <w:spacing w:line="465" w:lineRule="exact"/>
      <w:ind w:left="1569" w:hanging="557"/>
      <w:textAlignment w:val="auto"/>
    </w:pPr>
    <w:rPr>
      <w:lang/>
      <w:eastAsianLayout/>
    </w:rPr>
  </w:style>
  <w:style w:type="paragraph" w:customStyle="1" w:styleId="tablesection">
    <w:name w:val="table_section"/>
    <w:pPr>
      <w:suppressLineNumbers/>
      <w:snapToGrid w:val="0"/>
      <w:spacing w:line="465" w:lineRule="exact"/>
      <w:ind w:left="437" w:hanging="437"/>
      <w:textAlignment w:val="auto"/>
    </w:pPr>
    <w:rPr>
      <w:lang/>
      <w:eastAsianLayout/>
    </w:rPr>
  </w:style>
  <w:style w:type="paragraph" w:customStyle="1" w:styleId="tablesubparagraph">
    <w:name w:val="table_subparagraph"/>
    <w:pPr>
      <w:suppressLineNumbers/>
      <w:snapToGrid w:val="0"/>
      <w:spacing w:line="465" w:lineRule="exact"/>
      <w:ind w:left="2023" w:hanging="471"/>
      <w:textAlignment w:val="auto"/>
    </w:pPr>
    <w:rPr>
      <w:lang/>
      <w:eastAsianLayout/>
    </w:rPr>
  </w:style>
  <w:style w:type="paragraph" w:customStyle="1" w:styleId="tablesubclause">
    <w:name w:val="table_subclause"/>
    <w:pPr>
      <w:suppressLineNumbers/>
      <w:snapToGrid w:val="0"/>
      <w:spacing w:line="465" w:lineRule="exact"/>
      <w:ind w:left="3326" w:hanging="720"/>
      <w:textAlignment w:val="auto"/>
    </w:pPr>
    <w:rPr>
      <w:lang/>
      <w:eastAsianLayout/>
    </w:rPr>
  </w:style>
  <w:style w:type="paragraph" w:customStyle="1" w:styleId="tablesubsection">
    <w:name w:val="table_subsection"/>
    <w:pPr>
      <w:suppressLineNumbers/>
      <w:snapToGrid w:val="0"/>
      <w:spacing w:line="465" w:lineRule="exact"/>
      <w:ind w:left="1011" w:hanging="574"/>
      <w:textAlignment w:val="auto"/>
    </w:pPr>
    <w:rPr>
      <w:lang/>
      <w:eastAsianLayout/>
    </w:rPr>
  </w:style>
  <w:style w:type="paragraph" w:customStyle="1" w:styleId="tableclause">
    <w:name w:val="table_clause"/>
    <w:pPr>
      <w:suppressLineNumbers/>
      <w:tabs>
        <w:tab w:val="left" w:pos="3052"/>
      </w:tabs>
      <w:snapToGrid w:val="0"/>
      <w:spacing w:line="465" w:lineRule="exact"/>
      <w:ind w:left="2606" w:hanging="591"/>
      <w:textAlignment w:val="auto"/>
    </w:pPr>
    <w:rPr>
      <w:lang/>
      <w:eastAsianLayout/>
    </w:rPr>
  </w:style>
  <w:style w:type="paragraph" w:customStyle="1" w:styleId="statute">
    <w:name w:val="statute"/>
    <w:basedOn w:val="Standard"/>
    <w:pPr>
      <w:suppressLineNumbers/>
      <w:ind w:firstLine="437"/>
    </w:pPr>
  </w:style>
  <w:style w:type="paragraph" w:customStyle="1" w:styleId="statutesection">
    <w:name w:val="statute_section"/>
    <w:basedOn w:val="statute"/>
  </w:style>
  <w:style w:type="paragraph" w:customStyle="1" w:styleId="statuteparagraph">
    <w:name w:val="statute_paragraph"/>
    <w:basedOn w:val="statute"/>
    <w:pPr>
      <w:spacing w:line="232" w:lineRule="exact"/>
      <w:ind w:left="437" w:firstLine="578"/>
    </w:pPr>
  </w:style>
  <w:style w:type="paragraph" w:customStyle="1" w:styleId="DefinitionFollowon">
    <w:name w:val="Definition Followon"/>
    <w:basedOn w:val="statuteparagraph"/>
    <w:next w:val="statuteparagraph"/>
    <w:pPr>
      <w:ind w:left="0" w:firstLine="0"/>
    </w:pPr>
  </w:style>
  <w:style w:type="paragraph" w:customStyle="1" w:styleId="statutedefault">
    <w:name w:val="statute_default"/>
    <w:basedOn w:val="DefinitionFollowon"/>
  </w:style>
  <w:style w:type="paragraph" w:customStyle="1" w:styleId="statutesectionheading">
    <w:name w:val="statute_section_heading"/>
    <w:basedOn w:val="statute"/>
    <w:next w:val="statutesubsection"/>
    <w:pPr>
      <w:spacing w:line="232" w:lineRule="exact"/>
      <w:ind w:left="1593" w:hanging="1593"/>
    </w:pPr>
  </w:style>
  <w:style w:type="paragraph" w:customStyle="1" w:styleId="statutesubsection">
    <w:name w:val="statute_subsection"/>
    <w:basedOn w:val="statute"/>
    <w:pPr>
      <w:spacing w:line="232" w:lineRule="exact"/>
    </w:pPr>
  </w:style>
  <w:style w:type="paragraph" w:customStyle="1" w:styleId="statutesubparagraph">
    <w:name w:val="statute_subparagraph"/>
    <w:basedOn w:val="statute"/>
    <w:pPr>
      <w:spacing w:line="232" w:lineRule="exact"/>
      <w:ind w:left="1015" w:firstLine="57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pPr>
      <w:suppressLineNumbers/>
      <w:ind w:left="-340" w:right="-794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617"/>
        <w:tab w:val="right" w:pos="9235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615"/>
        <w:tab w:val="center" w:pos="4649"/>
        <w:tab w:val="right" w:pos="9235"/>
      </w:tabs>
      <w:ind w:hanging="567"/>
    </w:pPr>
  </w:style>
  <w:style w:type="character" w:customStyle="1" w:styleId="Linenumbering">
    <w:name w:val="Line numbering"/>
  </w:style>
  <w:style w:type="character" w:customStyle="1" w:styleId="MT1">
    <w:name w:val="MT1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2A616BA46D04FA21A1D1F7C0C1816" ma:contentTypeVersion="18" ma:contentTypeDescription="Create a new document." ma:contentTypeScope="" ma:versionID="8bc3c8e98ed0ea2369a59ffa46fec57f">
  <xsd:schema xmlns:xsd="http://www.w3.org/2001/XMLSchema" xmlns:xs="http://www.w3.org/2001/XMLSchema" xmlns:p="http://schemas.microsoft.com/office/2006/metadata/properties" xmlns:ns1="http://schemas.microsoft.com/sharepoint/v3" xmlns:ns2="27b52bf8-656f-4465-8ef2-f07cbb1c9723" xmlns:ns3="25b86bc2-2453-4f17-8b24-e6d85fe03bca" targetNamespace="http://schemas.microsoft.com/office/2006/metadata/properties" ma:root="true" ma:fieldsID="06d7b5f508c2db0f16b20768cf9d5a2e" ns1:_="" ns2:_="" ns3:_="">
    <xsd:import namespace="http://schemas.microsoft.com/sharepoint/v3"/>
    <xsd:import namespace="27b52bf8-656f-4465-8ef2-f07cbb1c9723"/>
    <xsd:import namespace="25b86bc2-2453-4f17-8b24-e6d85fe03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52bf8-656f-4465-8ef2-f07cbb1c9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c64dd7-bb05-441d-bb5a-3545560a0c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86bc2-2453-4f17-8b24-e6d85fe03b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b27067-afb0-4c2a-b4ab-67628159eecd}" ma:internalName="TaxCatchAll" ma:showField="CatchAllData" ma:web="25b86bc2-2453-4f17-8b24-e6d85fe03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5b86bc2-2453-4f17-8b24-e6d85fe03bca" xsi:nil="true"/>
    <_ip_UnifiedCompliancePolicyProperties xmlns="http://schemas.microsoft.com/sharepoint/v3" xsi:nil="true"/>
    <lcf76f155ced4ddcb4097134ff3c332f xmlns="27b52bf8-656f-4465-8ef2-f07cbb1c97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AF917C-0A62-459D-AC33-79684751EF75}"/>
</file>

<file path=customXml/itemProps2.xml><?xml version="1.0" encoding="utf-8"?>
<ds:datastoreItem xmlns:ds="http://schemas.openxmlformats.org/officeDocument/2006/customXml" ds:itemID="{D6D510C5-BC88-4EF8-A24D-A810AB0535A2}"/>
</file>

<file path=customXml/itemProps3.xml><?xml version="1.0" encoding="utf-8"?>
<ds:datastoreItem xmlns:ds="http://schemas.openxmlformats.org/officeDocument/2006/customXml" ds:itemID="{2CAFC898-0B3E-47A4-9C8E-EAD8737041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Binner, Fallon</dc:creator>
  <cp:lastModifiedBy>Binner, Fallon</cp:lastModifiedBy>
  <cp:revision>2</cp:revision>
  <cp:lastPrinted>2019-02-15T14:30:00Z</cp:lastPrinted>
  <dcterms:created xsi:type="dcterms:W3CDTF">2024-10-21T17:52:00Z</dcterms:created>
  <dcterms:modified xsi:type="dcterms:W3CDTF">2024-10-21T17:52:00Z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lBody">
    <vt:lpwstr>S</vt:lpwstr>
  </property>
  <property fmtid="{D5CDD505-2E9C-101B-9397-08002B2CF9AE}" pid="3" name="BillNumber">
    <vt:lpwstr>0076</vt:lpwstr>
  </property>
  <property fmtid="{D5CDD505-2E9C-101B-9397-08002B2CF9AE}" pid="4" name="BillType">
    <vt:lpwstr>B</vt:lpwstr>
  </property>
  <property fmtid="{D5CDD505-2E9C-101B-9397-08002B2CF9AE}" pid="5" name="MetaTitle">
    <vt:lpwstr>Regular Session 2019-2020 Senate Bill 76 P.N 293</vt:lpwstr>
  </property>
  <property fmtid="{D5CDD505-2E9C-101B-9397-08002B2CF9AE}" pid="6" name="PrintersNumber">
    <vt:lpwstr>0293</vt:lpwstr>
  </property>
  <property fmtid="{D5CDD505-2E9C-101B-9397-08002B2CF9AE}" pid="7" name="SessionIndicator">
    <vt:lpwstr>0</vt:lpwstr>
  </property>
  <property fmtid="{D5CDD505-2E9C-101B-9397-08002B2CF9AE}" pid="8" name="SessionText">
    <vt:lpwstr>Regular Session 2019-2020</vt:lpwstr>
  </property>
  <property fmtid="{D5CDD505-2E9C-101B-9397-08002B2CF9AE}" pid="9" name="SessionYear">
    <vt:lpwstr>2019</vt:lpwstr>
  </property>
  <property fmtid="{D5CDD505-2E9C-101B-9397-08002B2CF9AE}" pid="10" name="ContentTypeId">
    <vt:lpwstr>0x0101007F92A616BA46D04FA21A1D1F7C0C1816</vt:lpwstr>
  </property>
</Properties>
</file>